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ифнс-россии-14-по-г.-москве"/>
    <w:p>
      <w:pPr>
        <w:pStyle w:val="Heading3"/>
      </w:pPr>
      <w:r>
        <w:t xml:space="preserve">ИФНС России № 14 по г. Москве</w:t>
      </w:r>
    </w:p>
    <w:p>
      <w:pPr>
        <w:pStyle w:val="FirstParagraph"/>
      </w:pPr>
      <w:r>
        <w:t xml:space="preserve">20.02.2025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I квартале 2025 года налоговые органы проведут массовый расчет транспортного, земельного налогов и налога на имущество организаций (для объектов, налоговая база по которым определяется по кадастровой стоимости) за 2024 год. После расчета организациям направят сообщения об исчисленных налогах, которые затем отразятся на ЕНС.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Российские организации, имеющие право на льготы по имущественным налогам юридических лиц, могут направить в налоговый орган заявление налогоплательщика о предоставлении налоговой льготы по формам КНД 1150121 (налог на имущество организаций), 1150064 (транспортный и земельный налоги).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то при наличии у налогового органа достаточных сведений, налоговая льгота будет предоставлена в проактивном (беззаявительном) порядке.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Срок для представления в налоговый орган заявления о льготе Налоговым кодексом Российской Федерации не установлен, поэтому заявление о представлении налоговой льготы за налоговый период 2024 года организации целесообразно представить в течение I квартала 2025 года, что позволит налоговому органу безошибочно произвести расчет налогов.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http://vost-degunino.mos.ru/ads/ifts/detail/12817231.html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ads/ifts/detail/128172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ads/ifts/detail/128172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2025-04-16T02:52:23Z</dcterms:created>
  <dcterms:modified xsi:type="dcterms:W3CDTF">2025-04-16T02:52:23Z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