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8de1ce786aee6a09757029a45b8b432da4acb1"/>
    <w:p>
      <w:pPr>
        <w:pStyle w:val="Heading3"/>
      </w:pPr>
      <w:r>
        <w:t xml:space="preserve">ИФНС России № 13 по г. Москве 3 сентября проведет онлайн-вебинар для налогоплательщиков</w:t>
      </w:r>
    </w:p>
    <w:p>
      <w:pPr>
        <w:pStyle w:val="FirstParagraph"/>
      </w:pPr>
      <w:r>
        <w:t xml:space="preserve">26.08.2024</w:t>
      </w:r>
    </w:p>
    <w:p>
      <w:pPr>
        <w:pStyle w:val="BodyText"/>
      </w:pPr>
      <w:r>
        <w:t xml:space="preserve">3 сентября 2024 года ИФНС России № 13 по г. Москве проведет вебинар по теме: «Порядок применения контрольно-кассовой техники при осуществлении расчетов в Российской Федерации».</w:t>
      </w:r>
    </w:p>
    <w:p>
      <w:pPr>
        <w:pStyle w:val="BodyText"/>
      </w:pPr>
      <w:r>
        <w:t xml:space="preserve">На вебинаре будут рассмотрены вопросы:</w:t>
      </w:r>
    </w:p>
    <w:p>
      <w:pPr>
        <w:pStyle w:val="BodyText"/>
      </w:pPr>
      <w:r>
        <w:t xml:space="preserve">- основные положения Федерального закона от 22.05.2003 № 54-ФЗ «О применении контрольно-кассовой техники при осуществлении расчетов в Российской Федерации»;</w:t>
      </w:r>
    </w:p>
    <w:p>
      <w:pPr>
        <w:pStyle w:val="BodyText"/>
      </w:pPr>
      <w:r>
        <w:t xml:space="preserve">- применение контрольно-кассовой техники (ККТ) при осуществлении наличных денежных расчетов и (или) в безналичном порядке;</w:t>
      </w:r>
    </w:p>
    <w:p>
      <w:pPr>
        <w:pStyle w:val="BodyText"/>
      </w:pPr>
      <w:r>
        <w:t xml:space="preserve">- формирование кассовых чеков при осуществлении расчетов с клиентами (покупателями).</w:t>
      </w:r>
    </w:p>
    <w:p>
      <w:pPr>
        <w:pStyle w:val="BodyText"/>
      </w:pPr>
      <w:r>
        <w:t xml:space="preserve">Время проведения вебинара: с 16:00 до 16:45. Регистрация на вебинар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по ссылке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http://vost-degunino.mos.ru/ads/ifts/detail/12535005.html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535005.html" TargetMode="External" /><Relationship Type="http://schemas.openxmlformats.org/officeDocument/2006/relationships/hyperlink" Id="rId20" Target="https://vksnp4.nalog.ru/conference/20240903-poryadok-primeneniya-kontrolno-kassovoj-t/enter?token=82d64fa0-f8f7-4846-92ff-4b16c6b4106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535005.html" TargetMode="External" /><Relationship Type="http://schemas.openxmlformats.org/officeDocument/2006/relationships/hyperlink" Id="rId20" Target="https://vksnp4.nalog.ru/conference/20240903-poryadok-primeneniya-kontrolno-kassovoj-t/enter?token=82d64fa0-f8f7-4846-92ff-4b16c6b4106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2025-04-15T08:04:53Z</dcterms:created>
  <dcterms:modified xsi:type="dcterms:W3CDTF">2025-04-15T08:04:53Z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