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d841bf08a34807eb8520992147f37dfe5a333de"/>
    <w:p>
      <w:pPr>
        <w:pStyle w:val="Heading3"/>
      </w:pPr>
      <w:r>
        <w:t xml:space="preserve">ИФНС России № 13 по г. Москве 16 апреля проведет онлайн-вебинар для налогоплательщиков</w:t>
      </w:r>
    </w:p>
    <w:p>
      <w:pPr>
        <w:pStyle w:val="FirstParagraph"/>
      </w:pPr>
      <w:r>
        <w:t xml:space="preserve">10.04.2024</w:t>
      </w:r>
    </w:p>
    <w:p>
      <w:pPr>
        <w:pStyle w:val="BodyText"/>
      </w:pPr>
      <w:r>
        <w:t xml:space="preserve">16 апреля 2024 года ИФНС России № 13 по г. Москве проведет вебинар для налогоплательщиков по теме: «Контролируемые иностранные компании и контролирующие лица».</w:t>
      </w:r>
    </w:p>
    <w:p>
      <w:pPr>
        <w:pStyle w:val="BodyText"/>
      </w:pPr>
      <w:r>
        <w:t xml:space="preserve">На вебинаре будут рассмотрены вопросы:</w:t>
      </w:r>
    </w:p>
    <w:p>
      <w:pPr>
        <w:pStyle w:val="BodyText"/>
      </w:pPr>
      <w:r>
        <w:t xml:space="preserve">- факторы, определяющие контролирующее лицо КИК;</w:t>
      </w:r>
    </w:p>
    <w:p>
      <w:pPr>
        <w:pStyle w:val="BodyText"/>
      </w:pPr>
      <w:r>
        <w:t xml:space="preserve">- уведомления об участии в иностранных организациях; уведомления о контролируемых иностранных компаниях;</w:t>
      </w:r>
    </w:p>
    <w:p>
      <w:pPr>
        <w:pStyle w:val="BodyText"/>
      </w:pPr>
      <w:r>
        <w:t xml:space="preserve">- подтверждающие документы, представляемые контролирующими лицами КИК;</w:t>
      </w:r>
    </w:p>
    <w:p>
      <w:pPr>
        <w:pStyle w:val="BodyText"/>
      </w:pPr>
      <w:r>
        <w:t xml:space="preserve">- налоговая ответственность;</w:t>
      </w:r>
    </w:p>
    <w:p>
      <w:pPr>
        <w:pStyle w:val="BodyText"/>
      </w:pPr>
      <w:r>
        <w:t xml:space="preserve">- распространённые ошибки при заполнении уведомления о КИК.</w:t>
      </w:r>
    </w:p>
    <w:p>
      <w:pPr>
        <w:pStyle w:val="BodyText"/>
      </w:pPr>
      <w:r>
        <w:t xml:space="preserve">Время проведения вебинара: с 14:00 до 14:45. Регистрация на вебинар</w:t>
      </w:r>
      <w:r>
        <w:t xml:space="preserve"> </w:t>
      </w:r>
      <w:hyperlink r:id="rId20">
        <w:r>
          <w:rPr>
            <w:rStyle w:val="Hyperlink"/>
            <w:u w:val="single"/>
          </w:rPr>
          <w:t xml:space="preserve">по ссылке</w:t>
        </w:r>
      </w:hyperlink>
      <w:r>
        <w:t xml:space="preserve">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http://vost-degunino.mos.ru/ads/ifts/detail/12305843.html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Восточное Дегунино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vost-degunino.mos.ru" TargetMode="External" /><Relationship Type="http://schemas.openxmlformats.org/officeDocument/2006/relationships/hyperlink" Id="rId21" Target="http://vost-degunino.mos.ru/ads/ifts/detail/12305843.html" TargetMode="External" /><Relationship Type="http://schemas.openxmlformats.org/officeDocument/2006/relationships/hyperlink" Id="rId20" Target="https://vksnp4.nalog.ru/conference/20240416-kontroliruemye-inostrannye-kompanii-i-kon/enter?token=3a8154e6-7cb8-4895-a6da-b1f2c1985f38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vost-degunino.mos.ru" TargetMode="External" /><Relationship Type="http://schemas.openxmlformats.org/officeDocument/2006/relationships/hyperlink" Id="rId21" Target="http://vost-degunino.mos.ru/ads/ifts/detail/12305843.html" TargetMode="External" /><Relationship Type="http://schemas.openxmlformats.org/officeDocument/2006/relationships/hyperlink" Id="rId20" Target="https://vksnp4.nalog.ru/conference/20240416-kontroliruemye-inostrannye-kompanii-i-kon/enter?token=3a8154e6-7cb8-4895-a6da-b1f2c1985f38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2025-04-15T08:04:57Z</dcterms:created>
  <dcterms:modified xsi:type="dcterms:W3CDTF">2025-04-15T08:04:57Z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